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3257F3" w:rsidRDefault="00233E68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 xml:space="preserve">Договор купли-продажи </w:t>
        </w:r>
        <w:r w:rsidR="00EC1C4C">
          <w:rPr>
            <w:rFonts w:ascii="Times New Roman" w:eastAsia="Times New Roman" w:hAnsi="Times New Roman" w:cs="Times New Roman"/>
            <w:sz w:val="24"/>
            <w:lang w:eastAsia="ru-RU"/>
          </w:rPr>
          <w:t>земельного</w:t>
        </w:r>
      </w:hyperlink>
      <w:r w:rsidR="00EC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28"/>
        <w:gridCol w:w="283"/>
        <w:gridCol w:w="284"/>
        <w:gridCol w:w="850"/>
        <w:gridCol w:w="709"/>
        <w:gridCol w:w="1276"/>
        <w:gridCol w:w="2126"/>
        <w:gridCol w:w="1276"/>
        <w:gridCol w:w="850"/>
        <w:gridCol w:w="565"/>
      </w:tblGrid>
      <w:tr w:rsidR="00234776" w:rsidRPr="00EC1C4C" w:rsidTr="008B467E"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6" w:rsidRPr="00EC1C4C" w:rsidRDefault="00234776" w:rsidP="001365EA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 «Продавец» продал, а «Покупатель» купил Земельный участок, общей площадью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6" w:rsidRPr="00EC1C4C" w:rsidRDefault="00234776" w:rsidP="00234776">
            <w:pPr>
              <w:ind w:left="142"/>
              <w:jc w:val="left"/>
              <w:rPr>
                <w:rFonts w:ascii="Times New Roman" w:hAnsi="Times New Roman"/>
              </w:rPr>
            </w:pPr>
          </w:p>
        </w:tc>
      </w:tr>
      <w:tr w:rsidR="00234776" w:rsidRPr="00EC1C4C" w:rsidTr="00234776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76" w:rsidRPr="00EC1C4C" w:rsidRDefault="00234776" w:rsidP="007B3482">
            <w:pPr>
              <w:ind w:left="141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4776" w:rsidRDefault="00234776" w:rsidP="003446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034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300111" w:rsidTr="007B3482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111" w:rsidRPr="00527034" w:rsidRDefault="00300111" w:rsidP="00300111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111">
              <w:rPr>
                <w:rFonts w:ascii="Times New Roman" w:hAnsi="Times New Roman"/>
                <w:sz w:val="20"/>
                <w:szCs w:val="20"/>
              </w:rPr>
              <w:t>находящийся по адресу:</w:t>
            </w:r>
          </w:p>
        </w:tc>
        <w:tc>
          <w:tcPr>
            <w:tcW w:w="8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11" w:rsidRPr="00527034" w:rsidRDefault="00300111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82" w:rsidRPr="00527034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527034" w:rsidRDefault="007B3482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0400F3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1.2. Указанный земельный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382ABD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BD" w:rsidTr="00382ABD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BD" w:rsidRPr="001365EA" w:rsidRDefault="00382ABD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1.3</w:t>
      </w:r>
      <w:r w:rsidRPr="006501A7">
        <w:rPr>
          <w:rFonts w:ascii="Times New Roman" w:hAnsi="Times New Roman"/>
          <w:sz w:val="20"/>
          <w:szCs w:val="20"/>
        </w:rPr>
        <w:t>. Указанный земельный участок ранее не отчуждался, не заложен, в споре, под арестом и запретом не состоит. «Продавец» продал, а «Покупатель» купил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3118"/>
      </w:tblGrid>
      <w:tr w:rsidR="006501A7" w:rsidTr="004D08B3">
        <w:tc>
          <w:tcPr>
            <w:tcW w:w="7196" w:type="dxa"/>
            <w:gridSpan w:val="2"/>
          </w:tcPr>
          <w:p w:rsidR="006501A7" w:rsidRDefault="006501A7" w:rsidP="006501A7">
            <w:pPr>
              <w:ind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 Земельный участок «Продавец» продает «Покупателю» по цене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7" w:rsidTr="00410B9F">
        <w:tc>
          <w:tcPr>
            <w:tcW w:w="4786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501A7" w:rsidRDefault="006501A7" w:rsidP="00410B9F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 xml:space="preserve">рублей. Всю сумму, за указанный земельный участок 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Pr="003257F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F45F98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получил, </w:t>
            </w:r>
            <w:r w:rsidR="00F45F98">
              <w:rPr>
                <w:color w:val="292929"/>
                <w:sz w:val="20"/>
                <w:szCs w:val="20"/>
                <w:bdr w:val="none" w:sz="0" w:space="0" w:color="auto" w:frame="1"/>
              </w:rPr>
              <w:t>земельный участок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передал.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F45F98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передал, </w:t>
            </w:r>
            <w:r w:rsidR="00F45F98">
              <w:rPr>
                <w:color w:val="292929"/>
                <w:sz w:val="20"/>
                <w:szCs w:val="20"/>
                <w:bdr w:val="none" w:sz="0" w:space="0" w:color="auto" w:frame="1"/>
              </w:rPr>
              <w:t>земельный участок</w:t>
            </w:r>
            <w:bookmarkStart w:id="0" w:name="_GoBack"/>
            <w:bookmarkEnd w:id="0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получил.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F45F98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F45F98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00F3"/>
    <w:rsid w:val="000439FE"/>
    <w:rsid w:val="00070826"/>
    <w:rsid w:val="00124EA8"/>
    <w:rsid w:val="001365EA"/>
    <w:rsid w:val="00173850"/>
    <w:rsid w:val="001A5821"/>
    <w:rsid w:val="001B5558"/>
    <w:rsid w:val="001F59BB"/>
    <w:rsid w:val="00233E68"/>
    <w:rsid w:val="00234776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27034"/>
    <w:rsid w:val="0054375D"/>
    <w:rsid w:val="00551510"/>
    <w:rsid w:val="00560738"/>
    <w:rsid w:val="005777EF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8144A8"/>
    <w:rsid w:val="00814591"/>
    <w:rsid w:val="008237D6"/>
    <w:rsid w:val="0089020E"/>
    <w:rsid w:val="008A6480"/>
    <w:rsid w:val="009C0C74"/>
    <w:rsid w:val="009C4BCB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F45F98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3487"/>
  <w15:docId w15:val="{5F97FFEB-2C91-47C9-A21D-30C2F69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dogovor-kupli-prodazhi-zemelnogo-uchast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zemelnogo-uchast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E44B-941F-4BB0-A5C0-8C98F84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Semka</cp:lastModifiedBy>
  <cp:revision>52</cp:revision>
  <cp:lastPrinted>2019-02-02T14:14:00Z</cp:lastPrinted>
  <dcterms:created xsi:type="dcterms:W3CDTF">2019-02-01T07:29:00Z</dcterms:created>
  <dcterms:modified xsi:type="dcterms:W3CDTF">2021-04-01T04:34:00Z</dcterms:modified>
  <cp:category>документы, формы, бланки</cp:category>
  <cp:contentStatus>актуально на 2019 год</cp:contentStatus>
  <dc:language>русский</dc:language>
  <cp:version>1.0</cp:version>
</cp:coreProperties>
</file>